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82F" w:rsidRPr="008C482F" w:rsidRDefault="008C482F" w:rsidP="008C482F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bookmarkStart w:id="0" w:name="_GoBack"/>
      <w:bookmarkEnd w:id="0"/>
      <w:r w:rsidRPr="008C482F">
        <w:rPr>
          <w:rFonts w:ascii="Times New Roman" w:eastAsia="Times New Roman" w:hAnsi="Times New Roman" w:cs="Times New Roman"/>
          <w:b/>
          <w:bCs/>
          <w:caps/>
          <w:color w:val="002060"/>
          <w:sz w:val="28"/>
          <w:szCs w:val="28"/>
          <w:lang w:val="uk-UA"/>
        </w:rPr>
        <w:t>ЗАЯВКА НА УЧАСТЬ У КОНФЕРЕНЦІЇ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Тематична секція конференції: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Назва доповіді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Автор 1: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ПІП учасника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 xml:space="preserve"> 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Місце роботи чи навчання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Посада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Науковий ступінь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Вчене звання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Телефон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E-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mail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Автор 2: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ПІП учасника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 xml:space="preserve"> 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Місце роботи чи навчання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Посада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Науковий ступінь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Вчене звання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Телефон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E-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mail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Автор 3: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ПІП учасника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 xml:space="preserve"> 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Місце роботи чи навчання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Посада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Науковий ступінь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Вчене звання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Телефон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360" w:lineRule="auto"/>
        <w:ind w:left="555"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E-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mail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en-US"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en-US"/>
        </w:rPr>
      </w:pP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en-US"/>
        </w:rPr>
      </w:pP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>
        <w:rPr>
          <w:rFonts w:ascii="Times New Roman" w:eastAsia="Times New Roman" w:hAnsi="Times New Roman" w:cs="Times New Roman"/>
          <w:b/>
          <w:bCs/>
          <w:caps/>
          <w:color w:val="002060"/>
          <w:sz w:val="28"/>
          <w:szCs w:val="28"/>
          <w:lang w:val="uk-UA"/>
        </w:rPr>
        <w:lastRenderedPageBreak/>
        <w:t>В</w:t>
      </w:r>
      <w:r w:rsidRPr="008C482F">
        <w:rPr>
          <w:rFonts w:ascii="Times New Roman" w:eastAsia="Times New Roman" w:hAnsi="Times New Roman" w:cs="Times New Roman"/>
          <w:b/>
          <w:bCs/>
          <w:caps/>
          <w:color w:val="002060"/>
          <w:sz w:val="28"/>
          <w:szCs w:val="28"/>
          <w:lang w:val="uk-UA"/>
        </w:rPr>
        <w:t>ИМОГИ ДО ОФОРМЛЕННЯ ТЕЗ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2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До опублікування приймаються тези, які не друкувалися раніше (перевірка на плагіат та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самоплагіат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).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3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Обсяг тез доповіді не має перевищувати чотирьох повних сторінок друкованого тексту (включаючи рисунки і таблиці) на листах формату А4, набраного у редакторі Microsoft Word (версія не нижче 2010). 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4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lang w:val="uk-UA"/>
        </w:rPr>
        <w:t>Кількість авторів – не більше трьох.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Здобувачі вищої освіти додатково вказують інформацію </w:t>
      </w:r>
      <w:r w:rsidRPr="008C482F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lang w:val="uk-UA"/>
        </w:rPr>
        <w:t>про наукового керівника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. </w:t>
      </w:r>
      <w:r w:rsidRPr="008C482F">
        <w:rPr>
          <w:rFonts w:ascii="Times New Roman" w:eastAsia="Times New Roman" w:hAnsi="Times New Roman" w:cs="Times New Roman"/>
          <w:i/>
          <w:iCs/>
          <w:color w:val="002060"/>
          <w:sz w:val="28"/>
          <w:szCs w:val="28"/>
          <w:lang w:val="uk-UA"/>
        </w:rPr>
        <w:t>До публікації приймається не більше одних тез від одного автора (також у співавторстві), окрім наукового керівництва написанням тез здобувачем освіти.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5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Матеріали подаються українською чи англійською мовою.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6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Поля – 2 см з усіх боків.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7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Текст тез (крім заголовка, авторів, організацій) має задовольняти таким параметрам абзацу та шрифту: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8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абзац: ліворуч=праворуч=0 см, відступ=1 см, вирівнювання по ширині, міжрядковий інтервал «полуторний» (1,5), інтервал перед абзацом 0 пт, інтервал після абзацу 0 пт, заборона висячих рядків;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8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14 пт.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9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Прізвища та ініціали авторів (через кому):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0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абзац: ліворуч=праворуч=0 см, відступ=0 см, вирівнювання по центру, міжрядковий інтервал «полуторний» (1,5), інтервал перед абзацом 0 пт., інтервал після абзацу 0 пт., заборона висячих рядків, не відривати від наступного, не розривати абзац,  заборонити нумерацію рядків, заборонити автоматичне перенесення слів;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0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14 пт.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1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Заголовок/назва тез: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2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абзац: ліворуч=праворуч=0 см, відступ=0 см, вирівнювання по центру, міжрядковий інтервал «полуторний» (1,5), інтервал перед абзацом 0 пт., інтервал після абзацу 0 пт., заборона висячих рядків, не відривати від наступного, не розривати абзац,  заборонити нумерацію рядків, заборонити автоматичне перенесення слів;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2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14 пт, напівжирний, всі літери великі.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3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Назва організації/підприємства, де працює або навчається автор чи автори: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4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друкується повністю, у дужках, місто та країна; 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4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кожна організації на окремому рядку;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4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абзац: ліворуч=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6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см, праворуч=0 см, відступ=0 см, вирівнювання по правому краю, міжрядковий інтервал «полуторний» (1,5), інтервал перед абзацом 0 пт., інтервал після абзацу 0 пт., заборона висячих рядків, не відривати від наступного, не розривати абзац,  заборонити нумерацію рядків, заборонити автоматичне перенесення слів;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4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10 пт, курсив.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5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lastRenderedPageBreak/>
        <w:t>Таблиці: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6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 назви таблиці: ліворуч=праворуч=0 см, відступ=0 см, вирівнювання по центру, міжрядковий інтервал «полуторний» (1,5), інтервал перед абзацом 0 пт., інтервал після абзацу 0 пт., заборона висячих рядків, не відривати від наступного, не розривати абзац,  заборонити нумерацію рядків, заборонити автоматичне перенесення слів;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6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 назви таблиці: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14 пт, курсив.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6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 клітинок таблиці: ліворуч=праворуч=0 см, відступ=0 см, вирівнювання по ширині, міжрядковий інтервал «полуторний» (1,5), інтервал перед абзацом 0 пт, інтервал після абзацу 0 пт, заборона висячих рядків;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7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 клітинок таблиці: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14 пт або 12 пт. 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8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Схеми, малюнки, діаграми: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9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представляються у вигляді малюнків в тексті (без обтікання);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9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всі малюнки підписуються знизу малюнку та нумеруються в межах тез;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9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до і після малюнку один рядок відступу;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9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абзац підпису малюнка: ліворуч=праворуч=0,5 см, відступ=0 см, вирівнювання по центру, міжрядковий інтервал «полуторний» (1,5), інтервал перед абзацом 0 пт., інтервал після абзацу 0 пт., заборона висячих рядків, не розривати абзац,  заборонити нумерацію рядків, заборонити автоматичне перенесення слів;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19"/>
        </w:numPr>
        <w:spacing w:after="0" w:line="240" w:lineRule="auto"/>
        <w:ind w:left="99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шрифт назви таблиці: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Times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New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Roman</w:t>
      </w:r>
      <w:proofErr w:type="spellEnd"/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 розмір 14 пт, курсив.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20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Формули розташовують по центру, нумерацію формул здійснюють по правому краю. Формули повинні бути набрані засобами редактора формул Microsoft Word (версія не нижче 2010).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21"/>
        </w:numPr>
        <w:spacing w:after="0" w:line="240" w:lineRule="auto"/>
        <w:ind w:left="13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Літературні джерела, що цитуються, мають бути пронумеровані відповідно до порядку згадування про них у тексті. Посилання на джерело подаються в квадратних дужках. Список використаних джерел наводиться наприкінці тез на мові оригіналу відповідно до вимог ДСТУ 8302:2015 (</w:t>
      </w:r>
      <w:hyperlink r:id="rId6" w:tgtFrame="_blank" w:history="1">
        <w:r w:rsidRPr="008C482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/>
          </w:rPr>
          <w:t>https://msu.edu.ua/library/wp-content/uploads/2019/02/pryklady-oformlennja-bibliohrafichnoho-opysu-zhidno-dstu-8302.pdf</w:t>
        </w:r>
      </w:hyperlink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,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ru-RU"/>
        </w:rPr>
        <w:t xml:space="preserve"> </w:t>
      </w:r>
      <w:hyperlink r:id="rId7" w:tgtFrame="_blank" w:history="1">
        <w:r w:rsidRPr="008C482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/>
          </w:rPr>
          <w:t>https://kubg.edu.ua/images/stories/podii/2017/06_21_posylannia/dstu_8302.pdf</w:t>
        </w:r>
      </w:hyperlink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ru-RU"/>
        </w:rPr>
        <w:t xml:space="preserve"> 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).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</w:pP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b/>
          <w:bCs/>
          <w:caps/>
          <w:color w:val="002060"/>
          <w:sz w:val="28"/>
          <w:szCs w:val="28"/>
          <w:lang w:val="uk-UA"/>
        </w:rPr>
        <w:lastRenderedPageBreak/>
        <w:t>ПРИКЛАД ТЕЗ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>Мічківський</w:t>
      </w:r>
      <w:proofErr w:type="spellEnd"/>
      <w:r w:rsidRPr="008C482F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 xml:space="preserve"> С.М., Іванов І.І.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br/>
      </w:r>
      <w:r w:rsidRPr="008C482F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УДОСКОНАЛЕННЯ ВЕДЕННЯ ІННОВАЦІЙНОГО СІЛЬСЬКОГО ГОСПОДАРСТВА ІЗ ЗАЛУЧЕННЯМ ТЕХНОЛОГІЇ БЛОКЧЕЙНУ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left="339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>Східноукраїнський національний університет імені Володимира Даля (м. Київ, Україна)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left="339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i/>
          <w:iCs/>
          <w:sz w:val="28"/>
          <w:szCs w:val="28"/>
          <w:lang w:val="uk-UA"/>
        </w:rPr>
        <w:t>Національний технічний університет України «Київський політехнічний інститут імені Ігоря Сікорського» (м. Київ, Україна)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Незважаючи на те, що сьогодні технологія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блокчейну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набула своєї популярності у фінансовому секторі, вона має набагато ширший спектр застосування, окрім генерації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криптовалюти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[1].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…….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 даними UNCTAD показники розвитку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Human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Capital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 чотирьох країнах на приблизно однаковому рівні (рис. 1).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202122"/>
          <w:sz w:val="28"/>
          <w:szCs w:val="28"/>
          <w:lang/>
        </w:rPr>
        <w:t> </w:t>
      </w:r>
    </w:p>
    <w:p w:rsidR="008C482F" w:rsidRPr="008C482F" w:rsidRDefault="008C482F" w:rsidP="008C48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uk-UA"/>
        </w:rPr>
        <w:t>Рис.1. Співставлення показників розвитку людського капіталу, %</w:t>
      </w:r>
      <w:r w:rsidRPr="008C482F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drawing>
          <wp:inline distT="0" distB="0" distL="0" distR="0" wp14:anchorId="6D21A29E" wp14:editId="48D10B97">
            <wp:extent cx="4620270" cy="1771897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270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СПИСОК ВИКОРИСТАНИХ ДЖЕРЕЛ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numPr>
          <w:ilvl w:val="0"/>
          <w:numId w:val="22"/>
        </w:numPr>
        <w:spacing w:after="0" w:line="240" w:lineRule="auto"/>
        <w:ind w:left="555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Web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3.0 і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блокчейн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: куди несеться інтернет і до чого готуватися користувачам. URL: </w:t>
      </w:r>
      <w:hyperlink r:id="rId9" w:tgtFrame="_blank" w:history="1">
        <w:r w:rsidRPr="008C482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uk-UA"/>
          </w:rPr>
          <w:t>https://www.epravda.com.ua/columns/2022/09/29/692027/</w:t>
        </w:r>
      </w:hyperlink>
      <w:r w:rsidRPr="008C482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(дата звернення: 10.01.2023)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firstLine="5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</w:pPr>
    </w:p>
    <w:p w:rsid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</w:pP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uk-UA"/>
        </w:rPr>
        <w:lastRenderedPageBreak/>
        <w:t>ОРГАНІЗАЦІЙНИЙ КОМІТЕТ: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Целіщев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О.Б.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проф.,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д.т.н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проректор з наукової роботи, Східноукраїнський національний університет імені Володимира Даля – голова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Мартинець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Л.А.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проф.,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д.пед.н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декан аграрного факультету, Східноукраїнський національний університет імені Володимира Даля – голова секції;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Митрохін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С.О.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доц.,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к.т.н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декан факультету інформаційних технологій та електроніки, Східноукраїнський національний університет імені Володимира Даля – голова секції;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Івченко Є.А.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проф.,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д.е.н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декан факультету економіки і управління, Східноукраїнський національний університет імені Володимира Даля – голова секції;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Хаджинов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І.В.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– професор,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д.е.н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ректор, Донецький національний університет імені Василя Стуса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Мічкявічус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Саулюс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професор, д-р наук, декан природничого факультету Університету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Вітовта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Великого – (Литва)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Мічківський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С. М.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доцент,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к.е.н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доцент кафедри агрономії та землеустрою, Східноукраїнський національний університет імені Володимира Даля, завідувач кафедри комп’ютерних наук, Університет економіки та права «КРОК»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Гітіс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В.Б.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доц.,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к.т.н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доцент кафедри інтелектуальних систем прийняття рішень, Донбаська державна машинобудівна академія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Терновський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В. О.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к.е.н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експерт з розвитку трудового потенціалу 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Марков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Р. В.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к.е.н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вик.директор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ЛОГО «Аграрна дорадча служба»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Гринишин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Р.Р.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експерт з питань використання ІТ в аграрному секторі – голова секції;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Кирпичова І.А.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доцент,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к.б.н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., доцент кафедри садово-паркового господарства та екології  ДЗ «ЛНУ імені Тараса Шевченка» – член оргкомітету;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Циркун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А.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–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генеральний директор агенцій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UCABevent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UCABtravel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Українського клубу аграрного бізнесу, керівник освітнього 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«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Агрокебети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» – член оргкомітету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; </w:t>
      </w:r>
    </w:p>
    <w:p w:rsidR="008C482F" w:rsidRPr="008C482F" w:rsidRDefault="008C482F" w:rsidP="008C482F">
      <w:pPr>
        <w:spacing w:after="0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Журба М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А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. –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к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  <w:proofErr w:type="spellStart"/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сільськогосп</w:t>
      </w:r>
      <w:proofErr w:type="spellEnd"/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н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 xml:space="preserve">., </w:t>
      </w:r>
      <w:r w:rsidRPr="008C482F">
        <w:rPr>
          <w:rFonts w:ascii="Times New Roman" w:eastAsia="Times New Roman" w:hAnsi="Times New Roman" w:cs="Times New Roman"/>
          <w:sz w:val="28"/>
          <w:szCs w:val="28"/>
          <w:lang w:val="uk-UA"/>
        </w:rPr>
        <w:t>заступник керівника науково дослідного відділу з мікробіології Кернел – член оргкомітету</w:t>
      </w: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. </w:t>
      </w:r>
    </w:p>
    <w:p w:rsidR="008C482F" w:rsidRPr="008C482F" w:rsidRDefault="008C482F" w:rsidP="008C482F">
      <w:pPr>
        <w:spacing w:after="0" w:line="240" w:lineRule="auto"/>
        <w:ind w:left="3105" w:hanging="3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sz w:val="28"/>
          <w:szCs w:val="28"/>
          <w:lang/>
        </w:rPr>
        <w:t> </w:t>
      </w:r>
    </w:p>
    <w:p w:rsidR="008C482F" w:rsidRPr="008C482F" w:rsidRDefault="008C482F" w:rsidP="008C48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drawing>
          <wp:anchor distT="0" distB="0" distL="114300" distR="114300" simplePos="0" relativeHeight="251658240" behindDoc="1" locked="0" layoutInCell="1" allowOverlap="1" wp14:anchorId="1311D870" wp14:editId="2EA8FAFC">
            <wp:simplePos x="0" y="0"/>
            <wp:positionH relativeFrom="column">
              <wp:posOffset>-70485</wp:posOffset>
            </wp:positionH>
            <wp:positionV relativeFrom="paragraph">
              <wp:posOffset>36195</wp:posOffset>
            </wp:positionV>
            <wp:extent cx="1695450" cy="1838325"/>
            <wp:effectExtent l="0" t="0" r="0" b="952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482F">
        <w:rPr>
          <w:rFonts w:ascii="Times New Roman" w:eastAsia="Times New Roman" w:hAnsi="Times New Roman" w:cs="Times New Roman"/>
          <w:color w:val="00000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left="3390" w:right="10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b/>
          <w:bCs/>
          <w:i/>
          <w:iCs/>
          <w:color w:val="002060"/>
          <w:sz w:val="28"/>
          <w:szCs w:val="28"/>
          <w:lang w:val="uk-UA"/>
        </w:rPr>
        <w:t>Сподіваємося на Вашу зацікавленість та співпрацю!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left="60" w:right="105" w:firstLine="285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 w:val="uk-UA"/>
        </w:rPr>
        <w:t>З повагою, Оргкомітет</w:t>
      </w: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8C482F" w:rsidRPr="008C482F" w:rsidRDefault="008C482F" w:rsidP="008C482F">
      <w:pPr>
        <w:spacing w:after="0" w:line="240" w:lineRule="auto"/>
        <w:ind w:left="60" w:right="105" w:firstLine="285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8C482F">
        <w:rPr>
          <w:rFonts w:ascii="Times New Roman" w:eastAsia="Times New Roman" w:hAnsi="Times New Roman" w:cs="Times New Roman"/>
          <w:color w:val="002060"/>
          <w:sz w:val="28"/>
          <w:szCs w:val="28"/>
          <w:lang/>
        </w:rPr>
        <w:t> </w:t>
      </w:r>
    </w:p>
    <w:p w:rsidR="0019556B" w:rsidRPr="008C482F" w:rsidRDefault="0019556B">
      <w:pPr>
        <w:rPr>
          <w:rFonts w:ascii="Times New Roman" w:hAnsi="Times New Roman" w:cs="Times New Roman"/>
          <w:sz w:val="28"/>
          <w:szCs w:val="28"/>
        </w:rPr>
      </w:pPr>
    </w:p>
    <w:sectPr w:rsidR="0019556B" w:rsidRPr="008C4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26592"/>
    <w:multiLevelType w:val="multilevel"/>
    <w:tmpl w:val="C51EAF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3E381C"/>
    <w:multiLevelType w:val="multilevel"/>
    <w:tmpl w:val="A5DED3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650D1A"/>
    <w:multiLevelType w:val="multilevel"/>
    <w:tmpl w:val="8AB275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F40DF9"/>
    <w:multiLevelType w:val="multilevel"/>
    <w:tmpl w:val="6B90DF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3F4DFC"/>
    <w:multiLevelType w:val="multilevel"/>
    <w:tmpl w:val="299A54F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D67048"/>
    <w:multiLevelType w:val="multilevel"/>
    <w:tmpl w:val="A574EF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491A94"/>
    <w:multiLevelType w:val="multilevel"/>
    <w:tmpl w:val="A80C6D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BA739E"/>
    <w:multiLevelType w:val="multilevel"/>
    <w:tmpl w:val="7F2884E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B34A06"/>
    <w:multiLevelType w:val="multilevel"/>
    <w:tmpl w:val="34F88D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904792"/>
    <w:multiLevelType w:val="multilevel"/>
    <w:tmpl w:val="BD6AFD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28583D"/>
    <w:multiLevelType w:val="multilevel"/>
    <w:tmpl w:val="C2D02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8575F4"/>
    <w:multiLevelType w:val="multilevel"/>
    <w:tmpl w:val="AF3AF3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803868"/>
    <w:multiLevelType w:val="multilevel"/>
    <w:tmpl w:val="7682C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773CD9"/>
    <w:multiLevelType w:val="multilevel"/>
    <w:tmpl w:val="3F506A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31013D"/>
    <w:multiLevelType w:val="multilevel"/>
    <w:tmpl w:val="3CB2D9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05C7556"/>
    <w:multiLevelType w:val="multilevel"/>
    <w:tmpl w:val="6568CF4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C61909"/>
    <w:multiLevelType w:val="multilevel"/>
    <w:tmpl w:val="4A50674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F52824"/>
    <w:multiLevelType w:val="multilevel"/>
    <w:tmpl w:val="2B70BB7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90241F"/>
    <w:multiLevelType w:val="multilevel"/>
    <w:tmpl w:val="F62A7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E309B6"/>
    <w:multiLevelType w:val="multilevel"/>
    <w:tmpl w:val="6C6855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207B01"/>
    <w:multiLevelType w:val="multilevel"/>
    <w:tmpl w:val="543008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EEE3F38"/>
    <w:multiLevelType w:val="multilevel"/>
    <w:tmpl w:val="30E4F2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8"/>
  </w:num>
  <w:num w:numId="3">
    <w:abstractNumId w:val="0"/>
  </w:num>
  <w:num w:numId="4">
    <w:abstractNumId w:val="14"/>
  </w:num>
  <w:num w:numId="5">
    <w:abstractNumId w:val="2"/>
  </w:num>
  <w:num w:numId="6">
    <w:abstractNumId w:val="20"/>
  </w:num>
  <w:num w:numId="7">
    <w:abstractNumId w:val="8"/>
  </w:num>
  <w:num w:numId="8">
    <w:abstractNumId w:val="19"/>
  </w:num>
  <w:num w:numId="9">
    <w:abstractNumId w:val="17"/>
  </w:num>
  <w:num w:numId="10">
    <w:abstractNumId w:val="3"/>
  </w:num>
  <w:num w:numId="11">
    <w:abstractNumId w:val="15"/>
  </w:num>
  <w:num w:numId="12">
    <w:abstractNumId w:val="5"/>
  </w:num>
  <w:num w:numId="13">
    <w:abstractNumId w:val="21"/>
  </w:num>
  <w:num w:numId="14">
    <w:abstractNumId w:val="11"/>
  </w:num>
  <w:num w:numId="15">
    <w:abstractNumId w:val="10"/>
  </w:num>
  <w:num w:numId="16">
    <w:abstractNumId w:val="13"/>
  </w:num>
  <w:num w:numId="17">
    <w:abstractNumId w:val="1"/>
  </w:num>
  <w:num w:numId="18">
    <w:abstractNumId w:val="7"/>
  </w:num>
  <w:num w:numId="19">
    <w:abstractNumId w:val="9"/>
  </w:num>
  <w:num w:numId="20">
    <w:abstractNumId w:val="4"/>
  </w:num>
  <w:num w:numId="21">
    <w:abstractNumId w:val="16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A8"/>
    <w:rsid w:val="0019556B"/>
    <w:rsid w:val="004A123B"/>
    <w:rsid w:val="005623A8"/>
    <w:rsid w:val="008C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8C48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normaltextrun">
    <w:name w:val="normaltextrun"/>
    <w:basedOn w:val="a0"/>
    <w:rsid w:val="008C482F"/>
  </w:style>
  <w:style w:type="character" w:customStyle="1" w:styleId="eop">
    <w:name w:val="eop"/>
    <w:basedOn w:val="a0"/>
    <w:rsid w:val="008C482F"/>
  </w:style>
  <w:style w:type="character" w:customStyle="1" w:styleId="tabchar">
    <w:name w:val="tabchar"/>
    <w:basedOn w:val="a0"/>
    <w:rsid w:val="008C482F"/>
  </w:style>
  <w:style w:type="character" w:customStyle="1" w:styleId="scxw16380865">
    <w:name w:val="scxw16380865"/>
    <w:basedOn w:val="a0"/>
    <w:rsid w:val="008C482F"/>
  </w:style>
  <w:style w:type="paragraph" w:styleId="a3">
    <w:name w:val="Balloon Text"/>
    <w:basedOn w:val="a"/>
    <w:link w:val="a4"/>
    <w:uiPriority w:val="99"/>
    <w:semiHidden/>
    <w:unhideWhenUsed/>
    <w:rsid w:val="008C4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8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8C48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normaltextrun">
    <w:name w:val="normaltextrun"/>
    <w:basedOn w:val="a0"/>
    <w:rsid w:val="008C482F"/>
  </w:style>
  <w:style w:type="character" w:customStyle="1" w:styleId="eop">
    <w:name w:val="eop"/>
    <w:basedOn w:val="a0"/>
    <w:rsid w:val="008C482F"/>
  </w:style>
  <w:style w:type="character" w:customStyle="1" w:styleId="tabchar">
    <w:name w:val="tabchar"/>
    <w:basedOn w:val="a0"/>
    <w:rsid w:val="008C482F"/>
  </w:style>
  <w:style w:type="character" w:customStyle="1" w:styleId="scxw16380865">
    <w:name w:val="scxw16380865"/>
    <w:basedOn w:val="a0"/>
    <w:rsid w:val="008C482F"/>
  </w:style>
  <w:style w:type="paragraph" w:styleId="a3">
    <w:name w:val="Balloon Text"/>
    <w:basedOn w:val="a"/>
    <w:link w:val="a4"/>
    <w:uiPriority w:val="99"/>
    <w:semiHidden/>
    <w:unhideWhenUsed/>
    <w:rsid w:val="008C4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48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6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4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3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2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7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01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9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59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2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3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0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1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0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9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86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5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6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02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1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0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4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18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53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0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0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9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7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9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9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9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03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52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54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30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8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4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8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45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76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7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5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4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6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6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5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1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83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2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1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8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7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6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2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9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0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76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73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23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3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5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s://kubg.edu.ua/images/stories/podii/2017/06_21_posylannia/dstu_8302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su.edu.ua/library/wp-content/uploads/2019/02/pryklady-oformlennja-bibliohrafichnoho-opysu-zhidno-dstu-8302.pdf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epravda.com.ua/columns/2022/09/29/69202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1191</Words>
  <Characters>6794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Sammael</dc:creator>
  <cp:lastModifiedBy>Sammael</cp:lastModifiedBy>
  <cp:revision>2</cp:revision>
  <dcterms:created xsi:type="dcterms:W3CDTF">2024-03-06T13:27:00Z</dcterms:created>
  <dcterms:modified xsi:type="dcterms:W3CDTF">2024-03-06T13:27:00Z</dcterms:modified>
</cp:coreProperties>
</file>